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688" w:rsidRPr="002A3026" w:rsidRDefault="00A82688" w:rsidP="002A3026">
      <w:pPr>
        <w:pStyle w:val="Title"/>
        <w:ind w:leftChars="95" w:left="199" w:firstLineChars="845" w:firstLine="2715"/>
        <w:rPr>
          <w:rFonts w:eastAsia="ＭＳ ゴシック" w:hint="eastAsia"/>
          <w:bCs/>
          <w:sz w:val="32"/>
          <w:szCs w:val="32"/>
        </w:rPr>
      </w:pPr>
      <w:bookmarkStart w:id="0" w:name="_GoBack"/>
      <w:bookmarkEnd w:id="0"/>
      <w:r w:rsidRPr="002A3026">
        <w:rPr>
          <w:rFonts w:hint="eastAsia"/>
          <w:sz w:val="32"/>
          <w:szCs w:val="32"/>
        </w:rPr>
        <w:t>Entry procedure</w:t>
      </w:r>
    </w:p>
    <w:p w:rsidR="00A82688" w:rsidRDefault="00A82688" w:rsidP="00A82688">
      <w:pPr>
        <w:autoSpaceDE w:val="0"/>
        <w:autoSpaceDN w:val="0"/>
        <w:adjustRightInd w:val="0"/>
        <w:jc w:val="left"/>
        <w:rPr>
          <w:rFonts w:eastAsia="ＭＳ ゴシック" w:hint="eastAsia"/>
          <w:b/>
          <w:bCs/>
          <w:sz w:val="28"/>
          <w:szCs w:val="28"/>
        </w:rPr>
      </w:pPr>
    </w:p>
    <w:p w:rsidR="00A82688" w:rsidRPr="00A82688" w:rsidRDefault="00A82688" w:rsidP="00A82688">
      <w:pPr>
        <w:autoSpaceDE w:val="0"/>
        <w:autoSpaceDN w:val="0"/>
        <w:adjustRightInd w:val="0"/>
        <w:jc w:val="left"/>
        <w:rPr>
          <w:rFonts w:eastAsia="ＭＳ ゴシック" w:hint="eastAsia"/>
          <w:b/>
          <w:bCs/>
          <w:sz w:val="28"/>
          <w:szCs w:val="28"/>
        </w:rPr>
      </w:pPr>
      <w:r w:rsidRPr="00A82688">
        <w:rPr>
          <w:rFonts w:eastAsia="ＭＳ ゴシック"/>
          <w:b/>
          <w:bCs/>
          <w:sz w:val="28"/>
          <w:szCs w:val="28"/>
        </w:rPr>
        <w:t>Registration</w:t>
      </w:r>
      <w:r w:rsidR="00B56030">
        <w:rPr>
          <w:rFonts w:eastAsia="ＭＳ ゴシック" w:hint="eastAsia"/>
          <w:b/>
          <w:bCs/>
          <w:sz w:val="28"/>
          <w:szCs w:val="28"/>
        </w:rPr>
        <w:t xml:space="preserve"> </w:t>
      </w:r>
      <w:r>
        <w:rPr>
          <w:rFonts w:eastAsia="ＭＳ ゴシック" w:hint="eastAsia"/>
          <w:b/>
          <w:bCs/>
          <w:sz w:val="28"/>
          <w:szCs w:val="28"/>
        </w:rPr>
        <w:t>form</w:t>
      </w:r>
    </w:p>
    <w:p w:rsidR="00A82688" w:rsidRDefault="00A82688" w:rsidP="00A82688">
      <w:pPr>
        <w:autoSpaceDE w:val="0"/>
        <w:autoSpaceDN w:val="0"/>
        <w:adjustRightInd w:val="0"/>
        <w:jc w:val="left"/>
        <w:rPr>
          <w:rFonts w:eastAsia="ＭＳ ゴシック" w:hint="eastAsia"/>
          <w:sz w:val="24"/>
          <w:szCs w:val="24"/>
        </w:rPr>
      </w:pPr>
    </w:p>
    <w:p w:rsidR="00A82688" w:rsidRDefault="00A82688" w:rsidP="00A82688">
      <w:pPr>
        <w:autoSpaceDE w:val="0"/>
        <w:autoSpaceDN w:val="0"/>
        <w:adjustRightInd w:val="0"/>
        <w:jc w:val="left"/>
        <w:rPr>
          <w:rFonts w:eastAsia="ＭＳ ゴシック" w:hint="eastAsia"/>
          <w:sz w:val="24"/>
          <w:szCs w:val="24"/>
          <w:vertAlign w:val="superscript"/>
        </w:rPr>
      </w:pPr>
      <w:r w:rsidRPr="00A82688">
        <w:rPr>
          <w:rFonts w:eastAsia="ＭＳ ゴシック"/>
          <w:sz w:val="24"/>
          <w:szCs w:val="24"/>
        </w:rPr>
        <w:t>R. Akutagawa, S. Natsume</w:t>
      </w:r>
      <w:r w:rsidRPr="00A82688">
        <w:rPr>
          <w:rFonts w:eastAsia="ＭＳ ゴシック"/>
          <w:sz w:val="24"/>
          <w:szCs w:val="24"/>
          <w:vertAlign w:val="superscript"/>
        </w:rPr>
        <w:t>1</w:t>
      </w:r>
      <w:r w:rsidRPr="00A82688">
        <w:rPr>
          <w:rFonts w:eastAsia="ＭＳ ゴシック"/>
          <w:sz w:val="24"/>
          <w:szCs w:val="24"/>
        </w:rPr>
        <w:t xml:space="preserve"> and Y. Mishima</w:t>
      </w:r>
      <w:r w:rsidRPr="00A82688">
        <w:rPr>
          <w:rFonts w:eastAsia="ＭＳ ゴシック"/>
          <w:sz w:val="24"/>
          <w:szCs w:val="24"/>
          <w:vertAlign w:val="superscript"/>
        </w:rPr>
        <w:t>2</w:t>
      </w:r>
    </w:p>
    <w:p w:rsidR="00AC4316" w:rsidRDefault="00AC4316" w:rsidP="00AC4316">
      <w:pPr>
        <w:autoSpaceDE w:val="0"/>
        <w:autoSpaceDN w:val="0"/>
        <w:adjustRightInd w:val="0"/>
        <w:jc w:val="left"/>
        <w:rPr>
          <w:rFonts w:eastAsia="ＭＳ ゴシック" w:hint="eastAsia"/>
          <w:sz w:val="24"/>
          <w:szCs w:val="24"/>
        </w:rPr>
      </w:pPr>
    </w:p>
    <w:p w:rsidR="00AC4316" w:rsidRPr="00AC4316" w:rsidRDefault="00AC4316" w:rsidP="00AC4316">
      <w:pPr>
        <w:autoSpaceDE w:val="0"/>
        <w:autoSpaceDN w:val="0"/>
        <w:adjustRightInd w:val="0"/>
        <w:jc w:val="left"/>
        <w:rPr>
          <w:rFonts w:eastAsia="ＭＳ ゴシック" w:hint="eastAsia"/>
          <w:sz w:val="24"/>
          <w:szCs w:val="24"/>
        </w:rPr>
      </w:pPr>
      <w:r w:rsidRPr="00AC4316">
        <w:rPr>
          <w:rFonts w:eastAsia="ＭＳ ゴシック" w:hint="eastAsia"/>
          <w:sz w:val="24"/>
          <w:szCs w:val="24"/>
        </w:rPr>
        <w:t xml:space="preserve">Department of Proshodontics, </w:t>
      </w:r>
      <w:r w:rsidRPr="00AC4316">
        <w:rPr>
          <w:rFonts w:eastAsia="ＭＳ ゴシック"/>
          <w:sz w:val="24"/>
          <w:szCs w:val="24"/>
        </w:rPr>
        <w:t>Rashomon</w:t>
      </w:r>
      <w:r w:rsidRPr="00AC4316">
        <w:rPr>
          <w:rFonts w:eastAsia="ＭＳ ゴシック" w:hint="eastAsia"/>
          <w:sz w:val="24"/>
          <w:szCs w:val="24"/>
        </w:rPr>
        <w:t xml:space="preserve"> Dental College</w:t>
      </w:r>
    </w:p>
    <w:p w:rsidR="00A82688" w:rsidRPr="00A82688" w:rsidRDefault="00A82688" w:rsidP="00A82688">
      <w:pPr>
        <w:autoSpaceDE w:val="0"/>
        <w:autoSpaceDN w:val="0"/>
        <w:adjustRightInd w:val="0"/>
        <w:jc w:val="left"/>
        <w:rPr>
          <w:rFonts w:eastAsia="ＭＳ ゴシック"/>
          <w:sz w:val="24"/>
          <w:szCs w:val="24"/>
        </w:rPr>
      </w:pPr>
      <w:r w:rsidRPr="00A82688">
        <w:rPr>
          <w:rFonts w:eastAsia="ＭＳ ゴシック" w:hint="eastAsia"/>
          <w:sz w:val="24"/>
          <w:szCs w:val="24"/>
          <w:vertAlign w:val="superscript"/>
        </w:rPr>
        <w:t>1</w:t>
      </w:r>
      <w:r w:rsidRPr="00A82688">
        <w:rPr>
          <w:rFonts w:eastAsia="ＭＳ ゴシック" w:hint="eastAsia"/>
          <w:sz w:val="24"/>
          <w:szCs w:val="24"/>
        </w:rPr>
        <w:t xml:space="preserve">The First Department of Proshodontics, </w:t>
      </w:r>
      <w:r w:rsidRPr="00A82688">
        <w:rPr>
          <w:rFonts w:eastAsia="ＭＳ ゴシック"/>
          <w:sz w:val="24"/>
          <w:szCs w:val="24"/>
        </w:rPr>
        <w:t>Wagahai University</w:t>
      </w:r>
    </w:p>
    <w:p w:rsidR="00A82688" w:rsidRPr="00A82688" w:rsidRDefault="00A82688" w:rsidP="00A82688">
      <w:pPr>
        <w:autoSpaceDE w:val="0"/>
        <w:autoSpaceDN w:val="0"/>
        <w:adjustRightInd w:val="0"/>
        <w:jc w:val="left"/>
        <w:rPr>
          <w:rFonts w:eastAsia="ＭＳ ゴシック"/>
          <w:sz w:val="24"/>
          <w:szCs w:val="24"/>
        </w:rPr>
      </w:pPr>
      <w:r w:rsidRPr="00A82688">
        <w:rPr>
          <w:rFonts w:eastAsia="ＭＳ ゴシック"/>
          <w:sz w:val="24"/>
          <w:szCs w:val="24"/>
          <w:vertAlign w:val="superscript"/>
        </w:rPr>
        <w:t>2</w:t>
      </w:r>
      <w:r w:rsidRPr="00A82688">
        <w:rPr>
          <w:rFonts w:eastAsia="ＭＳ ゴシック"/>
          <w:sz w:val="24"/>
          <w:szCs w:val="24"/>
        </w:rPr>
        <w:t>Kinkakuji Dental Clinic, Kyoto, Japan</w:t>
      </w:r>
    </w:p>
    <w:p w:rsidR="00A82688" w:rsidRPr="001E5CD8" w:rsidRDefault="00A82688" w:rsidP="00A82688">
      <w:pPr>
        <w:autoSpaceDE w:val="0"/>
        <w:autoSpaceDN w:val="0"/>
        <w:adjustRightInd w:val="0"/>
        <w:jc w:val="left"/>
        <w:rPr>
          <w:rFonts w:eastAsia="ＭＳ ゴシック" w:hint="eastAsia"/>
          <w:sz w:val="24"/>
          <w:szCs w:val="24"/>
        </w:rPr>
      </w:pPr>
    </w:p>
    <w:p w:rsidR="00A82688" w:rsidRPr="001E5CD8" w:rsidRDefault="000E4832" w:rsidP="000E4832">
      <w:pPr>
        <w:autoSpaceDE w:val="0"/>
        <w:autoSpaceDN w:val="0"/>
        <w:adjustRightInd w:val="0"/>
        <w:jc w:val="left"/>
        <w:rPr>
          <w:rFonts w:eastAsia="ＭＳ ゴシック"/>
          <w:sz w:val="24"/>
          <w:szCs w:val="24"/>
        </w:rPr>
      </w:pPr>
      <w:r>
        <w:rPr>
          <w:rFonts w:eastAsia="ＭＳ ゴシック"/>
          <w:sz w:val="24"/>
          <w:szCs w:val="24"/>
        </w:rPr>
        <w:t>1-</w:t>
      </w:r>
      <w:r>
        <w:rPr>
          <w:rFonts w:eastAsia="ＭＳ ゴシック" w:hint="eastAsia"/>
          <w:sz w:val="24"/>
          <w:szCs w:val="24"/>
        </w:rPr>
        <w:t>1</w:t>
      </w:r>
      <w:r>
        <w:rPr>
          <w:rFonts w:eastAsia="ＭＳ ゴシック"/>
          <w:sz w:val="24"/>
          <w:szCs w:val="24"/>
        </w:rPr>
        <w:t>-</w:t>
      </w:r>
      <w:r>
        <w:rPr>
          <w:rFonts w:eastAsia="ＭＳ ゴシック" w:hint="eastAsia"/>
          <w:sz w:val="24"/>
          <w:szCs w:val="24"/>
        </w:rPr>
        <w:t>1</w:t>
      </w:r>
      <w:r w:rsidR="00A82688" w:rsidRPr="001E5CD8">
        <w:rPr>
          <w:rFonts w:eastAsia="ＭＳ ゴシック"/>
          <w:sz w:val="24"/>
          <w:szCs w:val="24"/>
        </w:rPr>
        <w:t xml:space="preserve"> </w:t>
      </w:r>
      <w:r>
        <w:rPr>
          <w:rFonts w:eastAsia="ＭＳ ゴシック" w:hint="eastAsia"/>
          <w:sz w:val="24"/>
          <w:szCs w:val="24"/>
        </w:rPr>
        <w:t>Kinkakuji-machi</w:t>
      </w:r>
      <w:r w:rsidR="00A82688" w:rsidRPr="001E5CD8">
        <w:rPr>
          <w:rFonts w:eastAsia="ＭＳ ゴシック"/>
          <w:sz w:val="24"/>
          <w:szCs w:val="24"/>
        </w:rPr>
        <w:t xml:space="preserve"> </w:t>
      </w:r>
      <w:r>
        <w:rPr>
          <w:rFonts w:eastAsia="ＭＳ ゴシック" w:hint="eastAsia"/>
          <w:sz w:val="24"/>
          <w:szCs w:val="24"/>
        </w:rPr>
        <w:t>Kita</w:t>
      </w:r>
      <w:r w:rsidR="00A82688" w:rsidRPr="001E5CD8">
        <w:rPr>
          <w:rFonts w:eastAsia="ＭＳ ゴシック"/>
          <w:sz w:val="24"/>
          <w:szCs w:val="24"/>
        </w:rPr>
        <w:t>-ku</w:t>
      </w:r>
    </w:p>
    <w:p w:rsidR="00A82688" w:rsidRPr="001E5CD8" w:rsidRDefault="00A82688" w:rsidP="000E4832">
      <w:pPr>
        <w:autoSpaceDE w:val="0"/>
        <w:autoSpaceDN w:val="0"/>
        <w:adjustRightInd w:val="0"/>
        <w:jc w:val="left"/>
        <w:rPr>
          <w:rFonts w:eastAsia="ＭＳ ゴシック"/>
          <w:sz w:val="24"/>
          <w:szCs w:val="24"/>
        </w:rPr>
      </w:pPr>
      <w:r>
        <w:rPr>
          <w:rFonts w:eastAsia="ＭＳ ゴシック" w:hint="eastAsia"/>
          <w:sz w:val="24"/>
          <w:szCs w:val="24"/>
        </w:rPr>
        <w:t xml:space="preserve">Kyoto </w:t>
      </w:r>
      <w:r w:rsidRPr="001E5CD8">
        <w:rPr>
          <w:rFonts w:eastAsia="ＭＳ ゴシック"/>
          <w:sz w:val="24"/>
          <w:szCs w:val="24"/>
        </w:rPr>
        <w:t xml:space="preserve">Japan </w:t>
      </w:r>
      <w:r w:rsidR="000E4832">
        <w:rPr>
          <w:rFonts w:eastAsia="ＭＳ ゴシック" w:hint="eastAsia"/>
          <w:sz w:val="24"/>
          <w:szCs w:val="24"/>
        </w:rPr>
        <w:t>603-8361</w:t>
      </w:r>
    </w:p>
    <w:p w:rsidR="00A82688" w:rsidRPr="001E5CD8" w:rsidRDefault="00A82688" w:rsidP="00AC4316">
      <w:pPr>
        <w:autoSpaceDE w:val="0"/>
        <w:autoSpaceDN w:val="0"/>
        <w:adjustRightInd w:val="0"/>
        <w:jc w:val="left"/>
        <w:rPr>
          <w:rFonts w:eastAsia="ＭＳ ゴシック"/>
          <w:sz w:val="24"/>
          <w:szCs w:val="24"/>
        </w:rPr>
      </w:pPr>
      <w:r w:rsidRPr="001E5CD8">
        <w:rPr>
          <w:rFonts w:eastAsia="ＭＳ ゴシック"/>
          <w:sz w:val="24"/>
          <w:szCs w:val="24"/>
        </w:rPr>
        <w:t xml:space="preserve">e-mail: </w:t>
      </w:r>
      <w:r w:rsidR="00AC4316">
        <w:rPr>
          <w:rFonts w:eastAsia="ＭＳ ゴシック" w:hint="eastAsia"/>
          <w:sz w:val="24"/>
          <w:szCs w:val="24"/>
        </w:rPr>
        <w:t>mishima</w:t>
      </w:r>
      <w:r w:rsidRPr="001E5CD8">
        <w:rPr>
          <w:rFonts w:eastAsia="ＭＳ ゴシック"/>
          <w:sz w:val="24"/>
          <w:szCs w:val="24"/>
        </w:rPr>
        <w:t>@</w:t>
      </w:r>
      <w:r w:rsidR="000E4832">
        <w:rPr>
          <w:rFonts w:eastAsia="ＭＳ ゴシック" w:hint="eastAsia"/>
          <w:sz w:val="24"/>
          <w:szCs w:val="24"/>
        </w:rPr>
        <w:t>knkak</w:t>
      </w:r>
      <w:r w:rsidRPr="001E5CD8">
        <w:rPr>
          <w:rFonts w:eastAsia="ＭＳ ゴシック"/>
          <w:sz w:val="24"/>
          <w:szCs w:val="24"/>
        </w:rPr>
        <w:t>.ac.jp</w:t>
      </w:r>
    </w:p>
    <w:p w:rsidR="00A82688" w:rsidRPr="001E5CD8" w:rsidRDefault="00A82688" w:rsidP="00AC4316">
      <w:pPr>
        <w:autoSpaceDE w:val="0"/>
        <w:autoSpaceDN w:val="0"/>
        <w:adjustRightInd w:val="0"/>
        <w:jc w:val="left"/>
        <w:rPr>
          <w:rFonts w:eastAsia="ＭＳ ゴシック"/>
          <w:sz w:val="24"/>
          <w:szCs w:val="24"/>
        </w:rPr>
      </w:pPr>
      <w:r w:rsidRPr="001E5CD8">
        <w:rPr>
          <w:rFonts w:eastAsia="ＭＳ ゴシック"/>
          <w:sz w:val="24"/>
          <w:szCs w:val="24"/>
        </w:rPr>
        <w:t>Phone</w:t>
      </w:r>
      <w:r w:rsidR="00AA00A4">
        <w:rPr>
          <w:rFonts w:eastAsia="ＭＳ ゴシック"/>
          <w:sz w:val="24"/>
          <w:szCs w:val="24"/>
        </w:rPr>
        <w:t xml:space="preserve"> or </w:t>
      </w:r>
      <w:r w:rsidRPr="001E5CD8">
        <w:rPr>
          <w:rFonts w:eastAsia="ＭＳ ゴシック"/>
          <w:sz w:val="24"/>
          <w:szCs w:val="24"/>
        </w:rPr>
        <w:t xml:space="preserve">Fax  </w:t>
      </w:r>
      <w:r w:rsidR="00AA00A4">
        <w:rPr>
          <w:rFonts w:eastAsia="ＭＳ ゴシック"/>
          <w:sz w:val="24"/>
          <w:szCs w:val="24"/>
        </w:rPr>
        <w:t>+</w:t>
      </w:r>
      <w:r w:rsidRPr="001E5CD8">
        <w:rPr>
          <w:rFonts w:eastAsia="ＭＳ ゴシック"/>
          <w:sz w:val="24"/>
          <w:szCs w:val="24"/>
        </w:rPr>
        <w:t>81</w:t>
      </w:r>
      <w:r w:rsidR="00AA00A4">
        <w:rPr>
          <w:rFonts w:eastAsia="ＭＳ ゴシック"/>
          <w:sz w:val="24"/>
          <w:szCs w:val="24"/>
        </w:rPr>
        <w:t xml:space="preserve"> (0)</w:t>
      </w:r>
      <w:r w:rsidR="00AC4316">
        <w:rPr>
          <w:rFonts w:eastAsia="ＭＳ ゴシック" w:hint="eastAsia"/>
          <w:sz w:val="24"/>
          <w:szCs w:val="24"/>
        </w:rPr>
        <w:t>75</w:t>
      </w:r>
      <w:r w:rsidRPr="001E5CD8">
        <w:rPr>
          <w:rFonts w:eastAsia="ＭＳ ゴシック"/>
          <w:sz w:val="24"/>
          <w:szCs w:val="24"/>
        </w:rPr>
        <w:t>-</w:t>
      </w:r>
      <w:r w:rsidR="000E4832">
        <w:rPr>
          <w:rFonts w:eastAsia="ＭＳ ゴシック" w:hint="eastAsia"/>
          <w:sz w:val="24"/>
          <w:szCs w:val="24"/>
        </w:rPr>
        <w:t>111</w:t>
      </w:r>
      <w:r w:rsidRPr="001E5CD8">
        <w:rPr>
          <w:rFonts w:eastAsia="ＭＳ ゴシック"/>
          <w:sz w:val="24"/>
          <w:szCs w:val="24"/>
        </w:rPr>
        <w:t>-</w:t>
      </w:r>
      <w:r w:rsidR="000E4832">
        <w:rPr>
          <w:rFonts w:eastAsia="ＭＳ ゴシック" w:hint="eastAsia"/>
          <w:sz w:val="24"/>
          <w:szCs w:val="24"/>
        </w:rPr>
        <w:t>1111</w:t>
      </w:r>
    </w:p>
    <w:p w:rsidR="00A82688" w:rsidRDefault="00A82688" w:rsidP="00A82688">
      <w:pPr>
        <w:autoSpaceDE w:val="0"/>
        <w:autoSpaceDN w:val="0"/>
        <w:adjustRightInd w:val="0"/>
        <w:jc w:val="left"/>
        <w:rPr>
          <w:rFonts w:eastAsia="ＭＳ ゴシック" w:hint="eastAsia"/>
          <w:sz w:val="24"/>
          <w:szCs w:val="24"/>
        </w:rPr>
      </w:pPr>
    </w:p>
    <w:p w:rsidR="00A82688" w:rsidRPr="00AC4316" w:rsidRDefault="00A82688" w:rsidP="00A82688">
      <w:pPr>
        <w:autoSpaceDE w:val="0"/>
        <w:autoSpaceDN w:val="0"/>
        <w:adjustRightInd w:val="0"/>
        <w:jc w:val="left"/>
        <w:rPr>
          <w:rFonts w:eastAsia="ＭＳ ゴシック"/>
          <w:b/>
          <w:bCs/>
          <w:sz w:val="24"/>
          <w:szCs w:val="24"/>
        </w:rPr>
      </w:pPr>
      <w:r w:rsidRPr="00AC4316">
        <w:rPr>
          <w:rFonts w:eastAsia="ＭＳ ゴシック"/>
          <w:b/>
          <w:bCs/>
          <w:sz w:val="24"/>
          <w:szCs w:val="24"/>
        </w:rPr>
        <w:t>Presentation</w:t>
      </w:r>
    </w:p>
    <w:p w:rsidR="00A82688" w:rsidRDefault="00A82688" w:rsidP="00AC4316">
      <w:pPr>
        <w:autoSpaceDE w:val="0"/>
        <w:autoSpaceDN w:val="0"/>
        <w:adjustRightInd w:val="0"/>
        <w:ind w:left="180" w:hangingChars="75" w:hanging="180"/>
        <w:jc w:val="left"/>
        <w:rPr>
          <w:rFonts w:eastAsia="ＭＳ ゴシック" w:hint="eastAsia"/>
          <w:sz w:val="24"/>
          <w:szCs w:val="24"/>
        </w:rPr>
      </w:pPr>
      <w:r w:rsidRPr="001E5CD8">
        <w:rPr>
          <w:rFonts w:eastAsia="ＭＳ ゴシック"/>
          <w:sz w:val="24"/>
          <w:szCs w:val="24"/>
        </w:rPr>
        <w:t xml:space="preserve">1. </w:t>
      </w:r>
      <w:r w:rsidR="00DE7D7F" w:rsidRPr="00DE7D7F">
        <w:rPr>
          <w:rFonts w:eastAsia="ＭＳ ゴシック"/>
          <w:sz w:val="24"/>
          <w:szCs w:val="24"/>
        </w:rPr>
        <w:t>Format of the proceeding for the international conference on magnetic applications in dentistry</w:t>
      </w:r>
      <w:r w:rsidR="002A3026">
        <w:rPr>
          <w:rFonts w:eastAsia="ＭＳ ゴシック" w:hint="eastAsia"/>
          <w:sz w:val="24"/>
          <w:szCs w:val="24"/>
        </w:rPr>
        <w:t xml:space="preserve"> (part1)</w:t>
      </w:r>
    </w:p>
    <w:p w:rsidR="00AC4316" w:rsidRDefault="00AC4316" w:rsidP="00DE7D7F">
      <w:pPr>
        <w:autoSpaceDE w:val="0"/>
        <w:autoSpaceDN w:val="0"/>
        <w:adjustRightInd w:val="0"/>
        <w:jc w:val="left"/>
        <w:rPr>
          <w:rFonts w:eastAsia="ＭＳ ゴシック" w:hint="eastAsia"/>
          <w:sz w:val="24"/>
          <w:szCs w:val="24"/>
        </w:rPr>
      </w:pPr>
    </w:p>
    <w:p w:rsidR="00AC4316" w:rsidRDefault="00AC4316" w:rsidP="00AC4316">
      <w:pPr>
        <w:autoSpaceDE w:val="0"/>
        <w:autoSpaceDN w:val="0"/>
        <w:adjustRightInd w:val="0"/>
        <w:jc w:val="left"/>
        <w:rPr>
          <w:rFonts w:eastAsia="ＭＳ ゴシック" w:hint="eastAsia"/>
          <w:sz w:val="24"/>
          <w:szCs w:val="24"/>
          <w:vertAlign w:val="superscript"/>
        </w:rPr>
      </w:pPr>
      <w:r>
        <w:rPr>
          <w:rFonts w:eastAsia="ＭＳ ゴシック"/>
          <w:sz w:val="24"/>
          <w:szCs w:val="24"/>
        </w:rPr>
        <w:t>R. Akutagawa</w:t>
      </w:r>
      <w:r>
        <w:rPr>
          <w:rFonts w:eastAsia="ＭＳ ゴシック" w:hint="eastAsia"/>
          <w:sz w:val="24"/>
          <w:szCs w:val="24"/>
        </w:rPr>
        <w:t xml:space="preserve"> and</w:t>
      </w:r>
      <w:r w:rsidRPr="00A82688">
        <w:rPr>
          <w:rFonts w:eastAsia="ＭＳ ゴシック"/>
          <w:sz w:val="24"/>
          <w:szCs w:val="24"/>
        </w:rPr>
        <w:t xml:space="preserve"> S. Natsume</w:t>
      </w:r>
      <w:r w:rsidRPr="00A82688">
        <w:rPr>
          <w:rFonts w:eastAsia="ＭＳ ゴシック"/>
          <w:sz w:val="24"/>
          <w:szCs w:val="24"/>
          <w:vertAlign w:val="superscript"/>
        </w:rPr>
        <w:t>1</w:t>
      </w:r>
      <w:r w:rsidRPr="00A82688">
        <w:rPr>
          <w:rFonts w:eastAsia="ＭＳ ゴシック"/>
          <w:sz w:val="24"/>
          <w:szCs w:val="24"/>
        </w:rPr>
        <w:t xml:space="preserve"> </w:t>
      </w:r>
    </w:p>
    <w:p w:rsidR="00AC4316" w:rsidRPr="00AC4316" w:rsidRDefault="00AC4316" w:rsidP="00AC4316">
      <w:pPr>
        <w:autoSpaceDE w:val="0"/>
        <w:autoSpaceDN w:val="0"/>
        <w:adjustRightInd w:val="0"/>
        <w:jc w:val="left"/>
        <w:rPr>
          <w:rFonts w:eastAsia="ＭＳ ゴシック" w:hint="eastAsia"/>
          <w:sz w:val="24"/>
          <w:szCs w:val="24"/>
        </w:rPr>
      </w:pPr>
      <w:r w:rsidRPr="00AC4316">
        <w:rPr>
          <w:rFonts w:eastAsia="ＭＳ ゴシック" w:hint="eastAsia"/>
          <w:sz w:val="24"/>
          <w:szCs w:val="24"/>
        </w:rPr>
        <w:t xml:space="preserve">Department of Proshodontics, </w:t>
      </w:r>
      <w:r w:rsidRPr="00AC4316">
        <w:rPr>
          <w:rFonts w:eastAsia="ＭＳ ゴシック"/>
          <w:sz w:val="24"/>
          <w:szCs w:val="24"/>
        </w:rPr>
        <w:t>Rashomon</w:t>
      </w:r>
      <w:r w:rsidRPr="00AC4316">
        <w:rPr>
          <w:rFonts w:eastAsia="ＭＳ ゴシック" w:hint="eastAsia"/>
          <w:sz w:val="24"/>
          <w:szCs w:val="24"/>
        </w:rPr>
        <w:t xml:space="preserve"> Dental College</w:t>
      </w:r>
    </w:p>
    <w:p w:rsidR="00AC4316" w:rsidRDefault="00AC4316" w:rsidP="00AC4316">
      <w:pPr>
        <w:autoSpaceDE w:val="0"/>
        <w:autoSpaceDN w:val="0"/>
        <w:adjustRightInd w:val="0"/>
        <w:jc w:val="left"/>
        <w:rPr>
          <w:rFonts w:eastAsia="ＭＳ ゴシック" w:hint="eastAsia"/>
          <w:sz w:val="24"/>
          <w:szCs w:val="24"/>
        </w:rPr>
      </w:pPr>
      <w:r w:rsidRPr="00AC4316">
        <w:rPr>
          <w:rFonts w:eastAsia="ＭＳ ゴシック" w:hint="eastAsia"/>
          <w:sz w:val="24"/>
          <w:szCs w:val="24"/>
          <w:vertAlign w:val="superscript"/>
        </w:rPr>
        <w:t>1</w:t>
      </w:r>
      <w:r w:rsidRPr="00AC4316">
        <w:rPr>
          <w:rFonts w:eastAsia="ＭＳ ゴシック" w:hint="eastAsia"/>
          <w:sz w:val="24"/>
          <w:szCs w:val="24"/>
        </w:rPr>
        <w:t xml:space="preserve">The First Department of Proshodontics, </w:t>
      </w:r>
      <w:r w:rsidRPr="00AC4316">
        <w:rPr>
          <w:rFonts w:eastAsia="ＭＳ ゴシック"/>
          <w:sz w:val="24"/>
          <w:szCs w:val="24"/>
        </w:rPr>
        <w:t>Wagahai University</w:t>
      </w:r>
    </w:p>
    <w:p w:rsidR="00AC4316" w:rsidRDefault="00AC4316" w:rsidP="00AC4316">
      <w:pPr>
        <w:autoSpaceDE w:val="0"/>
        <w:autoSpaceDN w:val="0"/>
        <w:adjustRightInd w:val="0"/>
        <w:jc w:val="left"/>
        <w:rPr>
          <w:rFonts w:eastAsia="ＭＳ ゴシック" w:hint="eastAsia"/>
          <w:sz w:val="24"/>
          <w:szCs w:val="24"/>
        </w:rPr>
      </w:pPr>
    </w:p>
    <w:p w:rsidR="00AC4316" w:rsidRPr="00AC4316" w:rsidRDefault="00AC4316" w:rsidP="00AC4316">
      <w:pPr>
        <w:autoSpaceDE w:val="0"/>
        <w:autoSpaceDN w:val="0"/>
        <w:adjustRightInd w:val="0"/>
        <w:jc w:val="left"/>
        <w:rPr>
          <w:rFonts w:eastAsia="ＭＳ ゴシック" w:hint="eastAsia"/>
          <w:b/>
          <w:bCs/>
          <w:sz w:val="24"/>
          <w:szCs w:val="24"/>
        </w:rPr>
      </w:pPr>
      <w:r w:rsidRPr="00AC4316">
        <w:rPr>
          <w:rFonts w:eastAsia="ＭＳ ゴシック" w:hint="eastAsia"/>
          <w:b/>
          <w:bCs/>
          <w:sz w:val="24"/>
          <w:szCs w:val="24"/>
        </w:rPr>
        <w:t>Abstract</w:t>
      </w:r>
      <w:r>
        <w:rPr>
          <w:rFonts w:eastAsia="ＭＳ ゴシック" w:hint="eastAsia"/>
          <w:b/>
          <w:bCs/>
          <w:sz w:val="24"/>
          <w:szCs w:val="24"/>
        </w:rPr>
        <w:t xml:space="preserve">       </w:t>
      </w:r>
      <w:r w:rsidRPr="00AC4316">
        <w:rPr>
          <w:rFonts w:eastAsia="ＭＳ ゴシック" w:hint="eastAsia"/>
          <w:b/>
          <w:bCs/>
          <w:sz w:val="24"/>
          <w:szCs w:val="24"/>
          <w:u w:val="single"/>
        </w:rPr>
        <w:t>(within 200 words)</w:t>
      </w:r>
    </w:p>
    <w:p w:rsidR="00AC4316" w:rsidRDefault="00AC4316" w:rsidP="00A82688">
      <w:pPr>
        <w:pStyle w:val="Title"/>
        <w:ind w:leftChars="47" w:left="99" w:firstLineChars="890" w:firstLine="2502"/>
        <w:rPr>
          <w:rFonts w:hint="eastAsia"/>
        </w:rPr>
      </w:pPr>
    </w:p>
    <w:p w:rsidR="00AC4316" w:rsidRDefault="00AC4316" w:rsidP="00A82688">
      <w:pPr>
        <w:pStyle w:val="Title"/>
        <w:ind w:leftChars="47" w:left="99" w:firstLineChars="890" w:firstLine="2502"/>
        <w:rPr>
          <w:rFonts w:hint="eastAsia"/>
        </w:rPr>
      </w:pPr>
    </w:p>
    <w:p w:rsidR="00AC4316" w:rsidRDefault="00AC4316" w:rsidP="00A82688">
      <w:pPr>
        <w:pStyle w:val="Title"/>
        <w:ind w:leftChars="47" w:left="99" w:firstLineChars="890" w:firstLine="2502"/>
        <w:rPr>
          <w:rFonts w:hint="eastAsia"/>
        </w:rPr>
      </w:pPr>
    </w:p>
    <w:p w:rsidR="00AC4316" w:rsidRDefault="00AC4316" w:rsidP="00AC4316">
      <w:pPr>
        <w:autoSpaceDE w:val="0"/>
        <w:autoSpaceDN w:val="0"/>
        <w:adjustRightInd w:val="0"/>
        <w:ind w:left="180" w:hangingChars="75" w:hanging="180"/>
        <w:jc w:val="left"/>
        <w:rPr>
          <w:rFonts w:eastAsia="ＭＳ ゴシック" w:hint="eastAsia"/>
          <w:sz w:val="24"/>
          <w:szCs w:val="24"/>
        </w:rPr>
      </w:pPr>
      <w:r>
        <w:rPr>
          <w:rFonts w:eastAsia="ＭＳ ゴシック" w:hint="eastAsia"/>
          <w:sz w:val="24"/>
          <w:szCs w:val="24"/>
        </w:rPr>
        <w:t>2</w:t>
      </w:r>
      <w:r w:rsidRPr="001E5CD8">
        <w:rPr>
          <w:rFonts w:eastAsia="ＭＳ ゴシック"/>
          <w:sz w:val="24"/>
          <w:szCs w:val="24"/>
        </w:rPr>
        <w:t xml:space="preserve">. </w:t>
      </w:r>
      <w:r w:rsidRPr="00DE7D7F">
        <w:rPr>
          <w:rFonts w:eastAsia="ＭＳ ゴシック"/>
          <w:sz w:val="24"/>
          <w:szCs w:val="24"/>
        </w:rPr>
        <w:t>Format of the proceeding for the international conference on magnetic applications in dentistry</w:t>
      </w:r>
      <w:r w:rsidR="002A3026">
        <w:rPr>
          <w:rFonts w:eastAsia="ＭＳ ゴシック" w:hint="eastAsia"/>
          <w:sz w:val="24"/>
          <w:szCs w:val="24"/>
        </w:rPr>
        <w:t xml:space="preserve"> (part2)</w:t>
      </w:r>
    </w:p>
    <w:p w:rsidR="00AC4316" w:rsidRDefault="00AC4316" w:rsidP="00AC4316">
      <w:pPr>
        <w:autoSpaceDE w:val="0"/>
        <w:autoSpaceDN w:val="0"/>
        <w:adjustRightInd w:val="0"/>
        <w:ind w:left="180" w:hangingChars="75" w:hanging="180"/>
        <w:jc w:val="left"/>
        <w:rPr>
          <w:rFonts w:eastAsia="ＭＳ ゴシック" w:hint="eastAsia"/>
          <w:sz w:val="24"/>
          <w:szCs w:val="24"/>
        </w:rPr>
      </w:pPr>
    </w:p>
    <w:p w:rsidR="00AC4316" w:rsidRDefault="00AC4316" w:rsidP="00AC4316">
      <w:pPr>
        <w:autoSpaceDE w:val="0"/>
        <w:autoSpaceDN w:val="0"/>
        <w:adjustRightInd w:val="0"/>
        <w:ind w:left="180" w:hangingChars="75" w:hanging="180"/>
        <w:jc w:val="left"/>
        <w:rPr>
          <w:rFonts w:eastAsia="ＭＳ ゴシック" w:hint="eastAsia"/>
          <w:sz w:val="24"/>
          <w:szCs w:val="24"/>
        </w:rPr>
      </w:pPr>
      <w:r w:rsidRPr="00A82688">
        <w:rPr>
          <w:rFonts w:eastAsia="ＭＳ ゴシック"/>
          <w:sz w:val="24"/>
          <w:szCs w:val="24"/>
        </w:rPr>
        <w:t>S. Natsume</w:t>
      </w:r>
      <w:r w:rsidRPr="00A82688">
        <w:rPr>
          <w:rFonts w:eastAsia="ＭＳ ゴシック"/>
          <w:sz w:val="24"/>
          <w:szCs w:val="24"/>
          <w:vertAlign w:val="superscript"/>
        </w:rPr>
        <w:t>1</w:t>
      </w:r>
      <w:r w:rsidRPr="00A82688">
        <w:rPr>
          <w:rFonts w:eastAsia="ＭＳ ゴシック"/>
          <w:sz w:val="24"/>
          <w:szCs w:val="24"/>
        </w:rPr>
        <w:t xml:space="preserve"> and Y. Mishima</w:t>
      </w:r>
      <w:r w:rsidRPr="00A82688">
        <w:rPr>
          <w:rFonts w:eastAsia="ＭＳ ゴシック"/>
          <w:sz w:val="24"/>
          <w:szCs w:val="24"/>
          <w:vertAlign w:val="superscript"/>
        </w:rPr>
        <w:t>2</w:t>
      </w:r>
    </w:p>
    <w:p w:rsidR="00AC4316" w:rsidRPr="00A82688" w:rsidRDefault="00AC4316" w:rsidP="00AC4316">
      <w:pPr>
        <w:autoSpaceDE w:val="0"/>
        <w:autoSpaceDN w:val="0"/>
        <w:adjustRightInd w:val="0"/>
        <w:jc w:val="left"/>
        <w:rPr>
          <w:rFonts w:eastAsia="ＭＳ ゴシック"/>
          <w:sz w:val="24"/>
          <w:szCs w:val="24"/>
        </w:rPr>
      </w:pPr>
      <w:r w:rsidRPr="00A82688">
        <w:rPr>
          <w:rFonts w:eastAsia="ＭＳ ゴシック" w:hint="eastAsia"/>
          <w:sz w:val="24"/>
          <w:szCs w:val="24"/>
          <w:vertAlign w:val="superscript"/>
        </w:rPr>
        <w:t>1</w:t>
      </w:r>
      <w:r w:rsidRPr="00A82688">
        <w:rPr>
          <w:rFonts w:eastAsia="ＭＳ ゴシック" w:hint="eastAsia"/>
          <w:sz w:val="24"/>
          <w:szCs w:val="24"/>
        </w:rPr>
        <w:t xml:space="preserve">The First Department of Proshodontics, </w:t>
      </w:r>
      <w:r w:rsidRPr="00A82688">
        <w:rPr>
          <w:rFonts w:eastAsia="ＭＳ ゴシック"/>
          <w:sz w:val="24"/>
          <w:szCs w:val="24"/>
        </w:rPr>
        <w:t>Wagahai University</w:t>
      </w:r>
    </w:p>
    <w:p w:rsidR="00AC4316" w:rsidRDefault="00AC4316" w:rsidP="00AC4316">
      <w:pPr>
        <w:autoSpaceDE w:val="0"/>
        <w:autoSpaceDN w:val="0"/>
        <w:adjustRightInd w:val="0"/>
        <w:jc w:val="left"/>
        <w:rPr>
          <w:rFonts w:eastAsia="ＭＳ ゴシック" w:hint="eastAsia"/>
          <w:sz w:val="24"/>
          <w:szCs w:val="24"/>
        </w:rPr>
      </w:pPr>
      <w:r w:rsidRPr="00A82688">
        <w:rPr>
          <w:rFonts w:eastAsia="ＭＳ ゴシック"/>
          <w:sz w:val="24"/>
          <w:szCs w:val="24"/>
          <w:vertAlign w:val="superscript"/>
        </w:rPr>
        <w:t>2</w:t>
      </w:r>
      <w:r w:rsidRPr="00A82688">
        <w:rPr>
          <w:rFonts w:eastAsia="ＭＳ ゴシック"/>
          <w:sz w:val="24"/>
          <w:szCs w:val="24"/>
        </w:rPr>
        <w:t>Kinkakuji Dental Clinic, Kyoto, Japan</w:t>
      </w:r>
    </w:p>
    <w:p w:rsidR="00AC4316" w:rsidRDefault="00AC4316" w:rsidP="00AC4316">
      <w:pPr>
        <w:autoSpaceDE w:val="0"/>
        <w:autoSpaceDN w:val="0"/>
        <w:adjustRightInd w:val="0"/>
        <w:jc w:val="left"/>
        <w:rPr>
          <w:rFonts w:eastAsia="ＭＳ ゴシック" w:hint="eastAsia"/>
          <w:sz w:val="24"/>
          <w:szCs w:val="24"/>
        </w:rPr>
      </w:pPr>
    </w:p>
    <w:p w:rsidR="00AC4316" w:rsidRPr="00AC4316" w:rsidRDefault="00AC4316" w:rsidP="00AC4316">
      <w:pPr>
        <w:autoSpaceDE w:val="0"/>
        <w:autoSpaceDN w:val="0"/>
        <w:adjustRightInd w:val="0"/>
        <w:jc w:val="left"/>
        <w:rPr>
          <w:rFonts w:eastAsia="ＭＳ ゴシック" w:hint="eastAsia"/>
          <w:b/>
          <w:bCs/>
          <w:sz w:val="24"/>
          <w:szCs w:val="24"/>
        </w:rPr>
      </w:pPr>
      <w:r w:rsidRPr="00AC4316">
        <w:rPr>
          <w:rFonts w:eastAsia="ＭＳ ゴシック" w:hint="eastAsia"/>
          <w:b/>
          <w:bCs/>
          <w:sz w:val="24"/>
          <w:szCs w:val="24"/>
        </w:rPr>
        <w:t>Abstract</w:t>
      </w:r>
      <w:r>
        <w:rPr>
          <w:rFonts w:eastAsia="ＭＳ ゴシック" w:hint="eastAsia"/>
          <w:b/>
          <w:bCs/>
          <w:sz w:val="24"/>
          <w:szCs w:val="24"/>
        </w:rPr>
        <w:t xml:space="preserve">       </w:t>
      </w:r>
      <w:r w:rsidRPr="00AC4316">
        <w:rPr>
          <w:rFonts w:eastAsia="ＭＳ ゴシック" w:hint="eastAsia"/>
          <w:b/>
          <w:bCs/>
          <w:sz w:val="24"/>
          <w:szCs w:val="24"/>
          <w:u w:val="single"/>
        </w:rPr>
        <w:t>(within 200 words)</w:t>
      </w:r>
    </w:p>
    <w:p w:rsidR="00AC4316" w:rsidRPr="00A82688" w:rsidRDefault="00AC4316" w:rsidP="00AC4316">
      <w:pPr>
        <w:autoSpaceDE w:val="0"/>
        <w:autoSpaceDN w:val="0"/>
        <w:adjustRightInd w:val="0"/>
        <w:jc w:val="left"/>
        <w:rPr>
          <w:rFonts w:eastAsia="ＭＳ ゴシック" w:hint="eastAsia"/>
          <w:sz w:val="24"/>
          <w:szCs w:val="24"/>
        </w:rPr>
      </w:pPr>
    </w:p>
    <w:p w:rsidR="00AC4316" w:rsidRPr="00AC4316" w:rsidRDefault="00AC4316" w:rsidP="00A82688">
      <w:pPr>
        <w:pStyle w:val="Title"/>
        <w:ind w:leftChars="47" w:left="99" w:firstLineChars="890" w:firstLine="2502"/>
        <w:rPr>
          <w:rFonts w:hint="eastAsia"/>
        </w:rPr>
      </w:pPr>
    </w:p>
    <w:p w:rsidR="00AC4316" w:rsidRDefault="00AC4316" w:rsidP="00A82688">
      <w:pPr>
        <w:pStyle w:val="Title"/>
        <w:ind w:leftChars="47" w:left="99" w:firstLineChars="890" w:firstLine="2502"/>
        <w:rPr>
          <w:rFonts w:hint="eastAsia"/>
        </w:rPr>
      </w:pPr>
    </w:p>
    <w:p w:rsidR="00A82688" w:rsidRPr="00A82688" w:rsidRDefault="00A82688" w:rsidP="00A82688">
      <w:pPr>
        <w:pStyle w:val="Title"/>
        <w:ind w:leftChars="47" w:left="99" w:firstLineChars="890" w:firstLine="2502"/>
        <w:rPr>
          <w:rFonts w:hint="eastAsia"/>
          <w:sz w:val="32"/>
          <w:szCs w:val="32"/>
        </w:rPr>
      </w:pPr>
      <w:r>
        <w:br w:type="page"/>
      </w:r>
      <w:r w:rsidRPr="00A82688">
        <w:rPr>
          <w:rFonts w:hint="eastAsia"/>
          <w:sz w:val="32"/>
          <w:szCs w:val="32"/>
        </w:rPr>
        <w:lastRenderedPageBreak/>
        <w:t>Paper submission</w:t>
      </w:r>
    </w:p>
    <w:p w:rsidR="00A82688" w:rsidRDefault="00A82688">
      <w:pPr>
        <w:pStyle w:val="Title"/>
        <w:ind w:left="281" w:hanging="281"/>
        <w:rPr>
          <w:rFonts w:hint="eastAsia"/>
        </w:rPr>
      </w:pPr>
    </w:p>
    <w:p w:rsidR="00FD32EB" w:rsidRDefault="00FD32EB">
      <w:pPr>
        <w:pStyle w:val="Title"/>
        <w:ind w:left="281" w:hanging="281"/>
      </w:pPr>
      <w:r>
        <w:t>1. Format of the proceeding for the international conference on magnetic applications in dentistry</w:t>
      </w:r>
    </w:p>
    <w:p w:rsidR="00FD32EB" w:rsidRDefault="00FD32EB" w:rsidP="00A82688">
      <w:pPr>
        <w:pStyle w:val="Authors"/>
        <w:spacing w:before="187"/>
        <w:ind w:left="210" w:hanging="210"/>
        <w:rPr>
          <w:rFonts w:hint="eastAsia"/>
        </w:rPr>
      </w:pPr>
      <w:r>
        <w:t>R. Akutagawa, S. Natsume</w:t>
      </w:r>
      <w:r>
        <w:rPr>
          <w:vertAlign w:val="superscript"/>
        </w:rPr>
        <w:t>1</w:t>
      </w:r>
      <w:r>
        <w:t xml:space="preserve"> and Y. Mishima</w:t>
      </w:r>
      <w:r>
        <w:rPr>
          <w:vertAlign w:val="superscript"/>
        </w:rPr>
        <w:t>2</w:t>
      </w:r>
    </w:p>
    <w:p w:rsidR="00FD32EB" w:rsidRDefault="00FD32EB">
      <w:pPr>
        <w:pStyle w:val="Facilities"/>
        <w:rPr>
          <w:rFonts w:hint="eastAsia"/>
        </w:rPr>
      </w:pPr>
      <w:r>
        <w:rPr>
          <w:rFonts w:hint="eastAsia"/>
        </w:rPr>
        <w:t xml:space="preserve">Department of Proshodontics, </w:t>
      </w:r>
      <w:r>
        <w:t>Rashomon</w:t>
      </w:r>
      <w:r>
        <w:rPr>
          <w:rFonts w:hint="eastAsia"/>
        </w:rPr>
        <w:t xml:space="preserve"> Dental College</w:t>
      </w:r>
    </w:p>
    <w:p w:rsidR="00FD32EB" w:rsidRDefault="00FD32EB">
      <w:pPr>
        <w:pStyle w:val="Facilities"/>
      </w:pPr>
      <w:r>
        <w:rPr>
          <w:rFonts w:hint="eastAsia"/>
          <w:vertAlign w:val="superscript"/>
        </w:rPr>
        <w:t>1</w:t>
      </w:r>
      <w:r>
        <w:rPr>
          <w:rFonts w:hint="eastAsia"/>
        </w:rPr>
        <w:t xml:space="preserve">The First Department of Proshodontics, </w:t>
      </w:r>
      <w:r>
        <w:t>Wagahai University</w:t>
      </w:r>
    </w:p>
    <w:p w:rsidR="00FD32EB" w:rsidRDefault="00FD32EB">
      <w:pPr>
        <w:pStyle w:val="Facilities"/>
      </w:pPr>
      <w:r>
        <w:rPr>
          <w:vertAlign w:val="superscript"/>
        </w:rPr>
        <w:t>2</w:t>
      </w:r>
      <w:r>
        <w:t>Kinkakuji Dental Clinic, Kyoto, Japan</w:t>
      </w:r>
    </w:p>
    <w:p w:rsidR="00FD32EB" w:rsidRDefault="00213976">
      <w:r>
        <w:rPr>
          <w:noProof/>
        </w:rPr>
        <w:pict>
          <v:rect id="_x0000_i1025" alt="" style="width:425.2pt;height:.05pt;mso-width-percent:0;mso-height-percent:0;mso-width-percent:0;mso-height-percent:0" o:hralign="center" o:hrstd="t" o:hr="t" fillcolor="gray" stroked="f"/>
        </w:pict>
      </w:r>
    </w:p>
    <w:p w:rsidR="00FD32EB" w:rsidRDefault="00FD32EB" w:rsidP="00A82688">
      <w:pPr>
        <w:pStyle w:val="Section"/>
        <w:spacing w:before="375" w:after="187"/>
      </w:pPr>
      <w:r>
        <w:rPr>
          <w:rFonts w:hint="eastAsia"/>
        </w:rPr>
        <w:t>Introduction</w:t>
      </w:r>
    </w:p>
    <w:p w:rsidR="00FD32EB" w:rsidRDefault="00FD32EB" w:rsidP="002A3026">
      <w:pPr>
        <w:pStyle w:val="Text"/>
        <w:ind w:firstLine="210"/>
        <w:rPr>
          <w:rFonts w:hint="eastAsia"/>
        </w:rPr>
      </w:pPr>
      <w:r>
        <w:t>The Japanese Society of Magnetic Applications in Dentistry</w:t>
      </w:r>
      <w:r w:rsidR="002A3026">
        <w:rPr>
          <w:rFonts w:hint="eastAsia"/>
        </w:rPr>
        <w:t xml:space="preserve"> </w:t>
      </w:r>
      <w:r>
        <w:t>is a scientific association founded in 1991 and is devoted to furthering the application of magnetism in dentistry. The International Conference on Magnetic Applications in Dentistry organized by JSMAD will take place on the Internet. After the conference, the proceeding will be published.</w:t>
      </w:r>
      <w:r>
        <w:rPr>
          <w:rFonts w:hint="eastAsia"/>
        </w:rPr>
        <w:t xml:space="preserve"> Then, each present</w:t>
      </w:r>
      <w:r w:rsidR="002A3026">
        <w:rPr>
          <w:rFonts w:hint="eastAsia"/>
        </w:rPr>
        <w:t>e</w:t>
      </w:r>
      <w:r>
        <w:rPr>
          <w:rFonts w:hint="eastAsia"/>
        </w:rPr>
        <w:t>r must produce the manu</w:t>
      </w:r>
      <w:r w:rsidR="002A3026">
        <w:rPr>
          <w:rFonts w:hint="eastAsia"/>
        </w:rPr>
        <w:t>s</w:t>
      </w:r>
      <w:r>
        <w:rPr>
          <w:rFonts w:hint="eastAsia"/>
        </w:rPr>
        <w:t>cript of t</w:t>
      </w:r>
      <w:r>
        <w:t xml:space="preserve">he proceeding </w:t>
      </w:r>
      <w:r>
        <w:rPr>
          <w:vertAlign w:val="superscript"/>
        </w:rPr>
        <w:t>1)</w:t>
      </w:r>
      <w:r>
        <w:rPr>
          <w:rFonts w:hint="eastAsia"/>
        </w:rPr>
        <w:t>. This paper shows the format of the manuscript.</w:t>
      </w:r>
    </w:p>
    <w:p w:rsidR="00FD32EB" w:rsidRDefault="00FD32EB" w:rsidP="00A82688">
      <w:pPr>
        <w:pStyle w:val="Section"/>
        <w:spacing w:before="375" w:after="187"/>
      </w:pPr>
      <w:r>
        <w:t>Objective</w:t>
      </w:r>
    </w:p>
    <w:p w:rsidR="00FD32EB" w:rsidRDefault="00FD32EB">
      <w:pPr>
        <w:pStyle w:val="Text"/>
        <w:ind w:firstLine="210"/>
      </w:pPr>
      <w:r>
        <w:t>Aims of this paper is to present a format of the conference to authors.</w:t>
      </w:r>
    </w:p>
    <w:p w:rsidR="00FD32EB" w:rsidRDefault="00FD32EB" w:rsidP="00A82688">
      <w:pPr>
        <w:pStyle w:val="Section"/>
        <w:spacing w:before="375" w:after="187"/>
      </w:pPr>
      <w:r>
        <w:t>Materials and Methods</w:t>
      </w:r>
    </w:p>
    <w:p w:rsidR="00FD32EB" w:rsidRDefault="00FD32EB" w:rsidP="00A82688">
      <w:pPr>
        <w:pStyle w:val="Subsection"/>
        <w:spacing w:before="187"/>
      </w:pPr>
      <w:r>
        <w:t>Microsoft Word ™ format</w:t>
      </w:r>
    </w:p>
    <w:p w:rsidR="00FD32EB" w:rsidRDefault="00FD32EB">
      <w:pPr>
        <w:pStyle w:val="Text"/>
        <w:ind w:firstLine="210"/>
      </w:pPr>
      <w:r>
        <w:t>A sample file is provided in the conference web site. Please download the sample, and complete authors presentation by modification of it. The manuscript of the proceedings will be composed by the conference secretariat using this file.</w:t>
      </w:r>
    </w:p>
    <w:p w:rsidR="00FD32EB" w:rsidRDefault="00FD32EB" w:rsidP="00A82688">
      <w:pPr>
        <w:pStyle w:val="Subsection"/>
        <w:spacing w:before="187"/>
      </w:pPr>
      <w:r>
        <w:t>Alternative formats</w:t>
      </w:r>
    </w:p>
    <w:p w:rsidR="00FD32EB" w:rsidRDefault="00FD32EB" w:rsidP="00A82688">
      <w:pPr>
        <w:pStyle w:val="Subsubsection"/>
        <w:spacing w:before="112"/>
      </w:pPr>
      <w:r>
        <w:t>HTML</w:t>
      </w:r>
    </w:p>
    <w:p w:rsidR="00FD32EB" w:rsidRDefault="00FD32EB" w:rsidP="002A3026">
      <w:pPr>
        <w:pStyle w:val="Text"/>
        <w:ind w:firstLine="210"/>
      </w:pPr>
      <w:r>
        <w:t>Authors can compose their presentation in HTML files. Please send all components (HTML and image files) to the conference secretariat. CAUTION: FRAME tag should not be used for our convenience.</w:t>
      </w:r>
      <w:r>
        <w:rPr>
          <w:rFonts w:hint="eastAsia"/>
        </w:rPr>
        <w:t xml:space="preserve"> </w:t>
      </w:r>
      <w:r>
        <w:t>The manuscripts of the proceedings might be written again by the authors.</w:t>
      </w:r>
    </w:p>
    <w:p w:rsidR="00FD32EB" w:rsidRDefault="00FD32EB" w:rsidP="00A82688">
      <w:pPr>
        <w:pStyle w:val="Subsubsection"/>
        <w:spacing w:before="112"/>
      </w:pPr>
      <w:r>
        <w:t>PDF</w:t>
      </w:r>
    </w:p>
    <w:p w:rsidR="00FD32EB" w:rsidRDefault="00FD32EB">
      <w:pPr>
        <w:pStyle w:val="Text"/>
        <w:ind w:firstLine="210"/>
      </w:pPr>
      <w:r>
        <w:t>PDF files are also acceptable. The manuscripts of the proceedings might be written again by the authors.</w:t>
      </w:r>
    </w:p>
    <w:p w:rsidR="00FD32EB" w:rsidRDefault="00FD32EB" w:rsidP="00A82688">
      <w:pPr>
        <w:pStyle w:val="Subsubsection"/>
        <w:spacing w:before="112"/>
      </w:pPr>
      <w:r>
        <w:t>OpenOffice.org</w:t>
      </w:r>
    </w:p>
    <w:p w:rsidR="00FD32EB" w:rsidRDefault="00FD32EB">
      <w:pPr>
        <w:pStyle w:val="Text"/>
        <w:ind w:firstLine="210"/>
      </w:pPr>
      <w:r>
        <w:t>File formats that can be read by using OpenOffice.org are acceptable. OpenOffice.org is free office suite application. It can be used as substitution of Microsoft Office. The manuscript of the proceedings will be composed by the conference secretariat using this file.</w:t>
      </w:r>
    </w:p>
    <w:p w:rsidR="00FD32EB" w:rsidRDefault="00FD32EB" w:rsidP="00A82688">
      <w:pPr>
        <w:pStyle w:val="Subsubsection"/>
        <w:spacing w:before="112"/>
      </w:pPr>
      <w:r>
        <w:t>Other formats</w:t>
      </w:r>
    </w:p>
    <w:p w:rsidR="00FD32EB" w:rsidRDefault="00FD32EB" w:rsidP="002A3026">
      <w:pPr>
        <w:pStyle w:val="Text"/>
        <w:ind w:firstLine="210"/>
      </w:pPr>
      <w:r>
        <w:t xml:space="preserve">Please contact to the conference </w:t>
      </w:r>
      <w:r w:rsidR="002A3026">
        <w:t>secretariat</w:t>
      </w:r>
      <w:r>
        <w:t>.</w:t>
      </w:r>
    </w:p>
    <w:p w:rsidR="00FD32EB" w:rsidRDefault="00FD32EB" w:rsidP="00A82688">
      <w:pPr>
        <w:pStyle w:val="Section"/>
        <w:spacing w:before="375" w:after="187"/>
      </w:pPr>
      <w:r>
        <w:t>Results</w:t>
      </w:r>
    </w:p>
    <w:p w:rsidR="00FD32EB" w:rsidRDefault="00AC4316" w:rsidP="00AC4316">
      <w:pPr>
        <w:pStyle w:val="Text"/>
        <w:ind w:firstLine="210"/>
      </w:pPr>
      <w:r>
        <w:t>We obtained ex</w:t>
      </w:r>
      <w:r w:rsidR="002A3026">
        <w:rPr>
          <w:rFonts w:hint="eastAsia"/>
        </w:rPr>
        <w:t>ce</w:t>
      </w:r>
      <w:r>
        <w:rPr>
          <w:rFonts w:hint="eastAsia"/>
        </w:rPr>
        <w:t>lle</w:t>
      </w:r>
      <w:r w:rsidR="00FD32EB">
        <w:t>nt results.</w:t>
      </w:r>
    </w:p>
    <w:p w:rsidR="00FD32EB" w:rsidRDefault="00FD32EB" w:rsidP="00A82688">
      <w:pPr>
        <w:pStyle w:val="Section"/>
        <w:spacing w:before="375" w:after="187"/>
      </w:pPr>
      <w:r>
        <w:lastRenderedPageBreak/>
        <w:t>Discussions</w:t>
      </w:r>
    </w:p>
    <w:p w:rsidR="00FD32EB" w:rsidRDefault="00FD32EB" w:rsidP="002A3026">
      <w:pPr>
        <w:pStyle w:val="Text"/>
        <w:ind w:firstLine="210"/>
      </w:pPr>
      <w:r>
        <w:t>Something will be happened.</w:t>
      </w:r>
    </w:p>
    <w:p w:rsidR="00FD32EB" w:rsidRDefault="00FD32EB" w:rsidP="00A82688">
      <w:pPr>
        <w:pStyle w:val="Section"/>
        <w:spacing w:before="375" w:after="187"/>
      </w:pPr>
      <w:r>
        <w:t>Conclusions</w:t>
      </w:r>
    </w:p>
    <w:p w:rsidR="00FD32EB" w:rsidRDefault="00FD32EB">
      <w:pPr>
        <w:pStyle w:val="Text"/>
        <w:ind w:firstLine="210"/>
      </w:pPr>
      <w:r>
        <w:t>The results presented in this paper indicate that ….</w:t>
      </w:r>
    </w:p>
    <w:p w:rsidR="00FD32EB" w:rsidRDefault="00FD32EB" w:rsidP="00A82688">
      <w:pPr>
        <w:pStyle w:val="Section"/>
        <w:spacing w:before="375" w:after="187"/>
      </w:pPr>
      <w:r>
        <w:t>References</w:t>
      </w:r>
    </w:p>
    <w:p w:rsidR="00FD32EB" w:rsidRDefault="00FD32EB">
      <w:pPr>
        <w:pStyle w:val="ReferenceItem"/>
      </w:pPr>
      <w:r>
        <w:t>Jikishika T, How to write the proceeding for the International Conference on Magnetic Application in Dentistry, J J Mag Dent 15(2):33-35, 2006.</w:t>
      </w:r>
    </w:p>
    <w:p w:rsidR="00FD32EB" w:rsidRDefault="00FD32EB">
      <w:pPr>
        <w:pStyle w:val="ReferenceItem"/>
      </w:pPr>
      <w:r>
        <w:t xml:space="preserve">Natsume S, How to write a essay from the view of a cat, J J Cat 128(2):256-258, 3001. </w:t>
      </w:r>
    </w:p>
    <w:sectPr w:rsidR="00FD32EB" w:rsidSect="00A82688">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976" w:rsidRDefault="00213976">
      <w:r>
        <w:separator/>
      </w:r>
    </w:p>
  </w:endnote>
  <w:endnote w:type="continuationSeparator" w:id="0">
    <w:p w:rsidR="00213976" w:rsidRDefault="0021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976" w:rsidRDefault="00213976">
      <w:r>
        <w:separator/>
      </w:r>
    </w:p>
  </w:footnote>
  <w:footnote w:type="continuationSeparator" w:id="0">
    <w:p w:rsidR="00213976" w:rsidRDefault="00213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154"/>
    <w:multiLevelType w:val="multilevel"/>
    <w:tmpl w:val="E31A0E56"/>
    <w:lvl w:ilvl="0">
      <w:start w:val="1"/>
      <w:numFmt w:val="none"/>
      <w:lvlText w:val="%1"/>
      <w:lvlJc w:val="left"/>
      <w:pPr>
        <w:tabs>
          <w:tab w:val="num" w:pos="1701"/>
        </w:tabs>
        <w:ind w:left="1701" w:hanging="425"/>
      </w:pPr>
      <w:rPr>
        <w:rFonts w:ascii="Times New Roman" w:hAnsi="Times New Roman" w:hint="default"/>
        <w:b w:val="0"/>
        <w:i w:val="0"/>
      </w:rPr>
    </w:lvl>
    <w:lvl w:ilvl="1">
      <w:start w:val="1"/>
      <w:numFmt w:val="decimal"/>
      <w:lvlText w:val="%1%2."/>
      <w:lvlJc w:val="left"/>
      <w:pPr>
        <w:tabs>
          <w:tab w:val="num" w:pos="720"/>
        </w:tabs>
        <w:ind w:left="284" w:hanging="284"/>
      </w:pPr>
      <w:rPr>
        <w:rFonts w:ascii="Arial" w:hAnsi="Arial" w:hint="default"/>
        <w:b/>
        <w:i w:val="0"/>
      </w:rPr>
    </w:lvl>
    <w:lvl w:ilvl="2">
      <w:start w:val="1"/>
      <w:numFmt w:val="decimal"/>
      <w:lvlText w:val="%1%2.%3"/>
      <w:lvlJc w:val="left"/>
      <w:pPr>
        <w:tabs>
          <w:tab w:val="num" w:pos="720"/>
        </w:tabs>
        <w:ind w:left="113" w:hanging="113"/>
      </w:pPr>
      <w:rPr>
        <w:rFonts w:ascii="Arial" w:hAnsi="Arial" w:hint="default"/>
        <w:b/>
        <w:i w:val="0"/>
      </w:rPr>
    </w:lvl>
    <w:lvl w:ilvl="3">
      <w:start w:val="1"/>
      <w:numFmt w:val="decimal"/>
      <w:lvlText w:val="%1.%2.%3.%4"/>
      <w:lvlJc w:val="left"/>
      <w:pPr>
        <w:tabs>
          <w:tab w:val="num" w:pos="3260"/>
        </w:tabs>
        <w:ind w:left="3260" w:hanging="708"/>
      </w:pPr>
      <w:rPr>
        <w:rFonts w:hint="eastAsia"/>
      </w:rPr>
    </w:lvl>
    <w:lvl w:ilvl="4">
      <w:start w:val="1"/>
      <w:numFmt w:val="decimal"/>
      <w:lvlText w:val="%1.%2.%3.%4.%5"/>
      <w:lvlJc w:val="left"/>
      <w:pPr>
        <w:tabs>
          <w:tab w:val="num" w:pos="3827"/>
        </w:tabs>
        <w:ind w:left="3827" w:hanging="850"/>
      </w:pPr>
      <w:rPr>
        <w:rFonts w:hint="eastAsia"/>
      </w:rPr>
    </w:lvl>
    <w:lvl w:ilvl="5">
      <w:start w:val="1"/>
      <w:numFmt w:val="decimal"/>
      <w:lvlText w:val="%1.%2.%3.%4.%5.%6"/>
      <w:lvlJc w:val="left"/>
      <w:pPr>
        <w:tabs>
          <w:tab w:val="num" w:pos="4536"/>
        </w:tabs>
        <w:ind w:left="4536" w:hanging="1134"/>
      </w:pPr>
      <w:rPr>
        <w:rFonts w:hint="eastAsia"/>
      </w:rPr>
    </w:lvl>
    <w:lvl w:ilvl="6">
      <w:start w:val="1"/>
      <w:numFmt w:val="decimal"/>
      <w:lvlText w:val="%1.%2.%3.%4.%5.%6.%7"/>
      <w:lvlJc w:val="left"/>
      <w:pPr>
        <w:tabs>
          <w:tab w:val="num" w:pos="5103"/>
        </w:tabs>
        <w:ind w:left="5103" w:hanging="1276"/>
      </w:pPr>
      <w:rPr>
        <w:rFonts w:hint="eastAsia"/>
      </w:rPr>
    </w:lvl>
    <w:lvl w:ilvl="7">
      <w:start w:val="1"/>
      <w:numFmt w:val="decimal"/>
      <w:lvlText w:val="%1.%2.%3.%4.%5.%6.%7.%8"/>
      <w:lvlJc w:val="left"/>
      <w:pPr>
        <w:tabs>
          <w:tab w:val="num" w:pos="5670"/>
        </w:tabs>
        <w:ind w:left="5670" w:hanging="1418"/>
      </w:pPr>
      <w:rPr>
        <w:rFonts w:hint="eastAsia"/>
      </w:rPr>
    </w:lvl>
    <w:lvl w:ilvl="8">
      <w:start w:val="1"/>
      <w:numFmt w:val="decimal"/>
      <w:lvlText w:val="%1.%2.%3.%4.%5.%6.%7.%8.%9"/>
      <w:lvlJc w:val="left"/>
      <w:pPr>
        <w:tabs>
          <w:tab w:val="num" w:pos="6378"/>
        </w:tabs>
        <w:ind w:left="6378" w:hanging="1700"/>
      </w:pPr>
      <w:rPr>
        <w:rFonts w:hint="eastAsia"/>
      </w:rPr>
    </w:lvl>
  </w:abstractNum>
  <w:abstractNum w:abstractNumId="1" w15:restartNumberingAfterBreak="0">
    <w:nsid w:val="118850D3"/>
    <w:multiLevelType w:val="multilevel"/>
    <w:tmpl w:val="8EC21A74"/>
    <w:lvl w:ilvl="0">
      <w:start w:val="1"/>
      <w:numFmt w:val="none"/>
      <w:pStyle w:val="Section"/>
      <w:suff w:val="nothing"/>
      <w:lvlText w:val="%1"/>
      <w:lvlJc w:val="left"/>
      <w:pPr>
        <w:ind w:left="0" w:firstLine="0"/>
      </w:pPr>
      <w:rPr>
        <w:rFonts w:ascii="Times New Roman" w:hAnsi="Times New Roman" w:hint="default"/>
        <w:b w:val="0"/>
        <w:i w:val="0"/>
      </w:rPr>
    </w:lvl>
    <w:lvl w:ilvl="1">
      <w:start w:val="1"/>
      <w:numFmt w:val="decimal"/>
      <w:pStyle w:val="Subsection"/>
      <w:lvlText w:val="%1%2."/>
      <w:lvlJc w:val="left"/>
      <w:pPr>
        <w:tabs>
          <w:tab w:val="num" w:pos="720"/>
        </w:tabs>
        <w:ind w:left="284" w:hanging="284"/>
      </w:pPr>
      <w:rPr>
        <w:rFonts w:ascii="Arial" w:hAnsi="Arial" w:hint="default"/>
        <w:b/>
        <w:i w:val="0"/>
      </w:rPr>
    </w:lvl>
    <w:lvl w:ilvl="2">
      <w:start w:val="1"/>
      <w:numFmt w:val="decimal"/>
      <w:pStyle w:val="Subsubsection"/>
      <w:lvlText w:val="%1%2.%3"/>
      <w:lvlJc w:val="left"/>
      <w:pPr>
        <w:tabs>
          <w:tab w:val="num" w:pos="720"/>
        </w:tabs>
        <w:ind w:left="113" w:hanging="113"/>
      </w:pPr>
      <w:rPr>
        <w:rFonts w:ascii="Arial" w:hAnsi="Arial" w:hint="default"/>
        <w:b/>
        <w:i w:val="0"/>
      </w:rPr>
    </w:lvl>
    <w:lvl w:ilvl="3">
      <w:start w:val="1"/>
      <w:numFmt w:val="decimal"/>
      <w:lvlText w:val="%1.%2.%3.%4"/>
      <w:lvlJc w:val="left"/>
      <w:pPr>
        <w:tabs>
          <w:tab w:val="num" w:pos="3260"/>
        </w:tabs>
        <w:ind w:left="3260" w:hanging="708"/>
      </w:pPr>
      <w:rPr>
        <w:rFonts w:hint="eastAsia"/>
      </w:rPr>
    </w:lvl>
    <w:lvl w:ilvl="4">
      <w:start w:val="1"/>
      <w:numFmt w:val="decimal"/>
      <w:lvlText w:val="%1.%2.%3.%4.%5"/>
      <w:lvlJc w:val="left"/>
      <w:pPr>
        <w:tabs>
          <w:tab w:val="num" w:pos="3827"/>
        </w:tabs>
        <w:ind w:left="3827" w:hanging="850"/>
      </w:pPr>
      <w:rPr>
        <w:rFonts w:hint="eastAsia"/>
      </w:rPr>
    </w:lvl>
    <w:lvl w:ilvl="5">
      <w:start w:val="1"/>
      <w:numFmt w:val="decimal"/>
      <w:lvlText w:val="%1.%2.%3.%4.%5.%6"/>
      <w:lvlJc w:val="left"/>
      <w:pPr>
        <w:tabs>
          <w:tab w:val="num" w:pos="4536"/>
        </w:tabs>
        <w:ind w:left="4536" w:hanging="1134"/>
      </w:pPr>
      <w:rPr>
        <w:rFonts w:hint="eastAsia"/>
      </w:rPr>
    </w:lvl>
    <w:lvl w:ilvl="6">
      <w:start w:val="1"/>
      <w:numFmt w:val="decimal"/>
      <w:lvlText w:val="%1.%2.%3.%4.%5.%6.%7"/>
      <w:lvlJc w:val="left"/>
      <w:pPr>
        <w:tabs>
          <w:tab w:val="num" w:pos="5103"/>
        </w:tabs>
        <w:ind w:left="5103" w:hanging="1276"/>
      </w:pPr>
      <w:rPr>
        <w:rFonts w:hint="eastAsia"/>
      </w:rPr>
    </w:lvl>
    <w:lvl w:ilvl="7">
      <w:start w:val="1"/>
      <w:numFmt w:val="decimal"/>
      <w:lvlText w:val="%1.%2.%3.%4.%5.%6.%7.%8"/>
      <w:lvlJc w:val="left"/>
      <w:pPr>
        <w:tabs>
          <w:tab w:val="num" w:pos="5670"/>
        </w:tabs>
        <w:ind w:left="5670" w:hanging="1418"/>
      </w:pPr>
      <w:rPr>
        <w:rFonts w:hint="eastAsia"/>
      </w:rPr>
    </w:lvl>
    <w:lvl w:ilvl="8">
      <w:start w:val="1"/>
      <w:numFmt w:val="decimal"/>
      <w:lvlText w:val="%1.%2.%3.%4.%5.%6.%7.%8.%9"/>
      <w:lvlJc w:val="left"/>
      <w:pPr>
        <w:tabs>
          <w:tab w:val="num" w:pos="6378"/>
        </w:tabs>
        <w:ind w:left="6378" w:hanging="1700"/>
      </w:pPr>
      <w:rPr>
        <w:rFonts w:hint="eastAsia"/>
      </w:rPr>
    </w:lvl>
  </w:abstractNum>
  <w:abstractNum w:abstractNumId="2" w15:restartNumberingAfterBreak="0">
    <w:nsid w:val="310A7D1F"/>
    <w:multiLevelType w:val="multilevel"/>
    <w:tmpl w:val="8AE87116"/>
    <w:lvl w:ilvl="0">
      <w:start w:val="1"/>
      <w:numFmt w:val="decimal"/>
      <w:lvlText w:val="%1"/>
      <w:lvlJc w:val="left"/>
      <w:pPr>
        <w:tabs>
          <w:tab w:val="num" w:pos="1276"/>
        </w:tabs>
        <w:ind w:left="1276" w:hanging="425"/>
      </w:pPr>
      <w:rPr>
        <w:rFonts w:ascii="Times New Roman" w:hAnsi="Times New Roman" w:hint="default"/>
        <w:b w:val="0"/>
        <w:i w:val="0"/>
      </w:rPr>
    </w:lvl>
    <w:lvl w:ilvl="1">
      <w:start w:val="1"/>
      <w:numFmt w:val="decimal"/>
      <w:lvlText w:val="%1.%2"/>
      <w:lvlJc w:val="left"/>
      <w:pPr>
        <w:tabs>
          <w:tab w:val="num" w:pos="1843"/>
        </w:tabs>
        <w:ind w:left="1843" w:hanging="567"/>
      </w:pPr>
      <w:rPr>
        <w:rFonts w:ascii="Times New Roman" w:hAnsi="Times New Roman" w:hint="default"/>
        <w:b w:val="0"/>
        <w:i w:val="0"/>
      </w:rPr>
    </w:lvl>
    <w:lvl w:ilvl="2">
      <w:start w:val="1"/>
      <w:numFmt w:val="decimal"/>
      <w:lvlText w:val="%1.%2.%3"/>
      <w:lvlJc w:val="left"/>
      <w:pPr>
        <w:tabs>
          <w:tab w:val="num" w:pos="720"/>
        </w:tabs>
        <w:ind w:left="284" w:hanging="284"/>
      </w:pPr>
      <w:rPr>
        <w:rFonts w:hint="eastAsia"/>
      </w:rPr>
    </w:lvl>
    <w:lvl w:ilvl="3">
      <w:start w:val="1"/>
      <w:numFmt w:val="decimal"/>
      <w:lvlText w:val="%1.%2.%3.%4"/>
      <w:lvlJc w:val="left"/>
      <w:pPr>
        <w:tabs>
          <w:tab w:val="num" w:pos="2835"/>
        </w:tabs>
        <w:ind w:left="2835"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4111"/>
        </w:tabs>
        <w:ind w:left="4111" w:hanging="1134"/>
      </w:pPr>
      <w:rPr>
        <w:rFonts w:hint="eastAsia"/>
      </w:rPr>
    </w:lvl>
    <w:lvl w:ilvl="6">
      <w:start w:val="1"/>
      <w:numFmt w:val="decimal"/>
      <w:lvlText w:val="%1.%2.%3.%4.%5.%6.%7"/>
      <w:lvlJc w:val="left"/>
      <w:pPr>
        <w:tabs>
          <w:tab w:val="num" w:pos="4678"/>
        </w:tabs>
        <w:ind w:left="4678" w:hanging="1276"/>
      </w:pPr>
      <w:rPr>
        <w:rFonts w:hint="eastAsia"/>
      </w:rPr>
    </w:lvl>
    <w:lvl w:ilvl="7">
      <w:start w:val="1"/>
      <w:numFmt w:val="decimal"/>
      <w:lvlText w:val="%1.%2.%3.%4.%5.%6.%7.%8"/>
      <w:lvlJc w:val="left"/>
      <w:pPr>
        <w:tabs>
          <w:tab w:val="num" w:pos="5245"/>
        </w:tabs>
        <w:ind w:left="5245" w:hanging="1418"/>
      </w:pPr>
      <w:rPr>
        <w:rFonts w:hint="eastAsia"/>
      </w:rPr>
    </w:lvl>
    <w:lvl w:ilvl="8">
      <w:start w:val="1"/>
      <w:numFmt w:val="decimal"/>
      <w:lvlText w:val="%1.%2.%3.%4.%5.%6.%7.%8.%9"/>
      <w:lvlJc w:val="left"/>
      <w:pPr>
        <w:tabs>
          <w:tab w:val="num" w:pos="5953"/>
        </w:tabs>
        <w:ind w:left="5953" w:hanging="1700"/>
      </w:pPr>
      <w:rPr>
        <w:rFonts w:hint="eastAsia"/>
      </w:rPr>
    </w:lvl>
  </w:abstractNum>
  <w:abstractNum w:abstractNumId="3" w15:restartNumberingAfterBreak="0">
    <w:nsid w:val="3A0E7C75"/>
    <w:multiLevelType w:val="hybridMultilevel"/>
    <w:tmpl w:val="D66C658A"/>
    <w:lvl w:ilvl="0">
      <w:start w:val="1"/>
      <w:numFmt w:val="decimal"/>
      <w:pStyle w:val="ReferenceItem"/>
      <w:lvlText w:val="%1."/>
      <w:lvlJc w:val="left"/>
      <w:pPr>
        <w:tabs>
          <w:tab w:val="num" w:pos="360"/>
        </w:tabs>
        <w:ind w:left="227" w:hanging="227"/>
      </w:pPr>
      <w:rPr>
        <w:rFonts w:ascii="Times New Roman" w:hAnsi="Times New Roman" w:hint="default"/>
        <w:b w:val="0"/>
        <w:i w:val="0"/>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37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88"/>
    <w:rsid w:val="00013366"/>
    <w:rsid w:val="000E4832"/>
    <w:rsid w:val="00213976"/>
    <w:rsid w:val="002A3026"/>
    <w:rsid w:val="002E6E50"/>
    <w:rsid w:val="003364C1"/>
    <w:rsid w:val="00A82688"/>
    <w:rsid w:val="00AA00A4"/>
    <w:rsid w:val="00AC4316"/>
    <w:rsid w:val="00B56030"/>
    <w:rsid w:val="00D0721B"/>
    <w:rsid w:val="00DE7D7F"/>
    <w:rsid w:val="00F40F6A"/>
    <w:rsid w:val="00FD3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D8107C7-E354-5742-891F-3EB67F2C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napToGrid w:val="0"/>
      <w:jc w:val="both"/>
    </w:pPr>
    <w:rPr>
      <w:rFonts w:ascii="Times New Roman" w:hAnsi="Times New Roman"/>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13366"/>
    <w:pPr>
      <w:tabs>
        <w:tab w:val="center" w:pos="4252"/>
        <w:tab w:val="right" w:pos="8504"/>
      </w:tabs>
    </w:pPr>
  </w:style>
  <w:style w:type="paragraph" w:customStyle="1" w:styleId="Authors">
    <w:name w:val="Authors"/>
    <w:basedOn w:val="a"/>
    <w:pPr>
      <w:spacing w:beforeLines="50" w:before="50" w:line="360" w:lineRule="auto"/>
      <w:ind w:left="100" w:hangingChars="100" w:hanging="100"/>
    </w:pPr>
  </w:style>
  <w:style w:type="paragraph" w:customStyle="1" w:styleId="Title">
    <w:name w:val="Title"/>
    <w:basedOn w:val="a"/>
    <w:pPr>
      <w:ind w:left="100" w:hangingChars="100" w:hanging="100"/>
    </w:pPr>
    <w:rPr>
      <w:b/>
      <w:sz w:val="28"/>
    </w:rPr>
  </w:style>
  <w:style w:type="paragraph" w:customStyle="1" w:styleId="Facilities">
    <w:name w:val="Facilities"/>
    <w:basedOn w:val="a"/>
  </w:style>
  <w:style w:type="paragraph" w:customStyle="1" w:styleId="Abstract">
    <w:name w:val="Abstract"/>
    <w:basedOn w:val="a"/>
  </w:style>
  <w:style w:type="paragraph" w:customStyle="1" w:styleId="Section">
    <w:name w:val="Section"/>
    <w:basedOn w:val="a"/>
    <w:next w:val="Text"/>
    <w:pPr>
      <w:numPr>
        <w:numId w:val="4"/>
      </w:numPr>
      <w:spacing w:beforeLines="100" w:before="100" w:afterLines="50" w:after="50"/>
      <w:jc w:val="center"/>
      <w:outlineLvl w:val="0"/>
    </w:pPr>
    <w:rPr>
      <w:rFonts w:ascii="Arial" w:eastAsia="ＭＳ ゴシック" w:hAnsi="Arial"/>
      <w:b/>
      <w:sz w:val="24"/>
    </w:rPr>
  </w:style>
  <w:style w:type="paragraph" w:customStyle="1" w:styleId="Subsection">
    <w:name w:val="Subsection"/>
    <w:basedOn w:val="a"/>
    <w:next w:val="Text"/>
    <w:pPr>
      <w:numPr>
        <w:ilvl w:val="1"/>
        <w:numId w:val="4"/>
      </w:numPr>
      <w:spacing w:beforeLines="50" w:before="50"/>
      <w:outlineLvl w:val="1"/>
    </w:pPr>
    <w:rPr>
      <w:rFonts w:ascii="Arial" w:eastAsia="ＭＳ ゴシック" w:hAnsi="Arial"/>
      <w:b/>
    </w:rPr>
  </w:style>
  <w:style w:type="paragraph" w:customStyle="1" w:styleId="Subsubsection">
    <w:name w:val="Subsubsection"/>
    <w:basedOn w:val="a"/>
    <w:next w:val="Text"/>
    <w:pPr>
      <w:numPr>
        <w:ilvl w:val="2"/>
        <w:numId w:val="4"/>
      </w:numPr>
      <w:spacing w:beforeLines="30" w:before="30"/>
      <w:outlineLvl w:val="2"/>
    </w:pPr>
    <w:rPr>
      <w:rFonts w:ascii="Arial" w:eastAsia="ＭＳ ゴシック" w:hAnsi="Arial"/>
      <w:b/>
    </w:rPr>
  </w:style>
  <w:style w:type="paragraph" w:customStyle="1" w:styleId="Text">
    <w:name w:val="Text"/>
    <w:basedOn w:val="a"/>
    <w:pPr>
      <w:ind w:firstLineChars="100" w:firstLine="100"/>
    </w:pPr>
  </w:style>
  <w:style w:type="paragraph" w:customStyle="1" w:styleId="ReferenceItem">
    <w:name w:val="ReferenceI tem"/>
    <w:basedOn w:val="Text"/>
    <w:pPr>
      <w:numPr>
        <w:numId w:val="1"/>
      </w:numPr>
      <w:adjustRightInd w:val="0"/>
      <w:ind w:firstLineChars="0"/>
    </w:pPr>
  </w:style>
  <w:style w:type="paragraph" w:styleId="a4">
    <w:name w:val="footer"/>
    <w:basedOn w:val="a"/>
    <w:rsid w:val="00013366"/>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2730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The Univ. of Tokushima</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Akutagawa Masatake</dc:creator>
  <cp:keywords/>
  <cp:lastModifiedBy>芥川　正武</cp:lastModifiedBy>
  <cp:revision>2</cp:revision>
  <dcterms:created xsi:type="dcterms:W3CDTF">2020-01-24T12:08:00Z</dcterms:created>
  <dcterms:modified xsi:type="dcterms:W3CDTF">2020-01-24T12:08:00Z</dcterms:modified>
</cp:coreProperties>
</file>